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left="552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ЗАТВЕРДЖЕНО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</w:t>
        <w:tab/>
        <w:tab/>
        <w:t>        Наказ Національної служби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</w:t>
        <w:tab/>
        <w:tab/>
        <w:tab/>
        <w:tab/>
        <w:t>        здоровʼя України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</w:t>
        <w:tab/>
        <w:tab/>
        <w:t>        _____________   №_____</w:t>
      </w:r>
    </w:p>
    <w:p>
      <w:pPr>
        <w:spacing w:lineRule="auto" w:line="240" w:after="240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pacing w:lineRule="auto" w:line="240" w:after="240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>ОГОЛОШЕННЯ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> про формування пропозицій щодо включення торговельних назв лікарських засобів до Переліку лікарських засобів, які підлягають реімбурсації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 xml:space="preserve">за програмою державних гарантій медичного обслуговування населення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  <w:lang w:eastAsia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Відповідно до пункту 14 Порядку реімбурсації лікарських засобів та медичних виробів, затвердженого постановою Кабінету Міністрів України від 28 липня 2021 року № 854, постанови Кабінету Міністрів України від 03 грудня 2024 року № 1380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 xml:space="preserve">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«</w:t>
      </w:r>
      <w:r>
        <w:rPr>
          <w:rFonts w:ascii="Times New Roman" w:hAnsi="Times New Roman"/>
          <w:smallCaps w:val="0"/>
          <w:color w:val="auto"/>
          <w:sz w:val="22"/>
          <w:szCs w:val="22"/>
          <w:shd w:val="clear" w:color="auto" w:fill="auto"/>
          <w:cs w:val="0"/>
          <w:spacing w:val="0"/>
          <w:w w:val="100"/>
          <w:position w:val="0"/>
          <w:snapToGrid w:val="1"/>
          <w:lang/>
        </w:rPr>
        <w:t>Деякі питання доступності лікарських засобів, що підлягають реімбурсації у 2025 році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(далі – Постанова), наказу МОЗ України від «09» грудня 2024 року № 2050 «Про затвердження переліку граничних оптово-відпускних цін на лікарські засоби, які підлягають реімбурсації, станом на 06 грудня 2024 року» (далі – Наказ ГрОВЦ),  яким затверджено Перелік граничних оптово-відпускних цін на лікарські засоби станом на «06» грудня 2024 року</w:t>
      </w:r>
    </w:p>
    <w:p>
      <w:pPr>
        <w:spacing w:lineRule="auto" w:line="240" w:befor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Національна служба здоровʼя України </w:t>
      </w:r>
      <w:r>
        <w:rPr>
          <w:rFonts w:ascii="Times New Roman" w:hAnsi="Times New Roman"/>
          <w:b w:val="1"/>
          <w:color w:val="000000"/>
          <w:sz w:val="28"/>
          <w:szCs w:val="28"/>
          <w:lang w:eastAsia="uk-UA"/>
        </w:rPr>
        <w:t xml:space="preserve">ОГОЛОШУЄ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про формування пропозицій щодо включення торговельних назв лікарських засобів до Переліку лікарських засобів, які підлягають реімбурсації (далі – Перелік).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формування пропозицій щодо включення торговельних назв лікарських засобів до Переліку  НСЗУ відповідно до </w:t>
      </w:r>
      <w:r>
        <w:rPr>
          <w:rFonts w:ascii="Times New Roman" w:hAnsi="Times New Roman"/>
          <w:sz w:val="28"/>
          <w:szCs w:val="28"/>
          <w:lang w:eastAsia="uk-UA"/>
        </w:rPr>
        <w:t>Постанови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приймає від власників реєстраційних посвідчень на лікарські засоби або їх уповноважених представників (далі – заявник):</w:t>
      </w:r>
    </w:p>
    <w:p>
      <w:pPr>
        <w:spacing w:lineRule="auto" w:line="240" w:after="12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 w:val="1"/>
          <w:color w:val="000000"/>
          <w:sz w:val="28"/>
          <w:szCs w:val="28"/>
          <w:lang w:eastAsia="uk-UA"/>
        </w:rPr>
        <w:t>1.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 xml:space="preserve"> Заяву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 про включення торговельної назви лікарського засобу до Переліку (далі – заява), складену за формою, наведеною в додатку 1 до цього Оголошення.</w:t>
      </w:r>
    </w:p>
    <w:p>
      <w:pPr>
        <w:tabs>
          <w:tab w:val="left" w:pos="1134" w:leader="none"/>
        </w:tabs>
        <w:spacing w:lineRule="auto" w:line="240" w:after="12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 w:val="1"/>
          <w:color w:val="000000"/>
          <w:sz w:val="28"/>
          <w:szCs w:val="28"/>
          <w:lang w:eastAsia="uk-UA"/>
        </w:rPr>
        <w:t>2. З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асвідчену в установленому законодавством порядку 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>копію довіреності,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 виданої власником реєстраційного посвідчення на лікарський засіб, яка підтверджує повноваження заявника подавати до НСЗУ інформацію, зазначену в заяві (за необхідності).</w:t>
      </w:r>
    </w:p>
    <w:p>
      <w:pPr>
        <w:tabs>
          <w:tab w:val="left" w:pos="1134" w:leader="none"/>
        </w:tabs>
        <w:spacing w:lineRule="auto" w:line="240" w:after="12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b w:val="1"/>
          <w:color w:val="000000"/>
          <w:sz w:val="28"/>
          <w:szCs w:val="28"/>
          <w:lang w:eastAsia="uk-UA"/>
        </w:rPr>
        <w:t>Зобов’язання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здійснювати постачання лікарського засобу в Україні протягом заявленого строку за ціною, зазначеною в Переліку, складене за формою, наведеною в додатку 3 до цього Оголошення.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 </w:t>
      </w:r>
      <w:r>
        <w:rPr>
          <w:rFonts w:ascii="Times New Roman" w:hAnsi="Times New Roman"/>
          <w:b w:val="1"/>
          <w:color w:val="000000"/>
          <w:sz w:val="28"/>
          <w:szCs w:val="28"/>
          <w:lang w:eastAsia="uk-UA"/>
        </w:rPr>
        <w:t>Зобов’язання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забезпечити безперебійну наявність лікарського засобу на території України протягом строку дії Переліку, складене за формою, наведеною в додатку 3 до цього Оголошення.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Зазначені документи  подаються в електронній формі на адресу електронної пошти </w:t>
      </w:r>
      <w:hyperlink xmlns:r="http://schemas.openxmlformats.org/officeDocument/2006/relationships" r:id="R2">
        <w:r>
          <w:rPr>
            <w:rFonts w:ascii="Times New Roman" w:hAnsi="Times New Roman"/>
            <w:b w:val="1"/>
            <w:color w:val="000000"/>
            <w:sz w:val="28"/>
            <w:szCs w:val="28"/>
            <w:u w:val="single"/>
            <w:lang w:eastAsia="uk-UA"/>
          </w:rPr>
          <w:t>reimb.price@nszu.gov.ua</w:t>
        </w:r>
      </w:hyperlink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Документи, складені іноземною мовою, подаються разом із їх перекладом українською мовою, засвідченим у встановленому порядку.</w:t>
      </w:r>
    </w:p>
    <w:p>
      <w:pPr>
        <w:spacing w:lineRule="auto" w:line="240" w:befor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всі електронні документи, що подаються до НСЗУ, накладається кваліфікований електронний підпис керівника юридичної особи – заявника (у разі подання заяви уповноваженим представником накладається його кваліфікований електронний підпис).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eastAsia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Прийом заяв щодо внесення торговельної назви лікарського засобу до Переліку та необхідних документів здійснюється 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>з «10» грудня 2024 р. до 18:00 години «13» грудня 2024 р. включно.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Заяви та документи, подані після закінчення кінцевого терміну, 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>не розглядаються.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highlight w:val="yellow"/>
          <w:lang w:eastAsia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 метою забезпечення можливості заявникам вчасно виправити помилки у поданих заяві та документах НСЗУ рекомендує подавати заяви та необхідні документи не пізніше 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>«12» грудня 2024 року.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Заявник, який бажає надати додаткову інформацію до НСЗУ, може додати її в електронному вигляді до заяви.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>
      <w:pPr>
        <w:spacing w:lineRule="auto" w:line="240" w:befor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З будь-яких питань, що виникають під час подання документів до НСЗУ, можна звертатися:</w:t>
      </w:r>
    </w:p>
    <w:p>
      <w:pPr>
        <w:spacing w:lineRule="auto" w:line="240" w:before="240" w:after="12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на адресу електронної пошти </w:t>
      </w:r>
      <w:hyperlink xmlns:r="http://schemas.openxmlformats.org/officeDocument/2006/relationships" r:id="R3">
        <w:r>
          <w:rPr>
            <w:rFonts w:ascii="Times New Roman" w:hAnsi="Times New Roman"/>
            <w:color w:val="000000"/>
            <w:sz w:val="28"/>
            <w:szCs w:val="28"/>
            <w:u w:val="single"/>
            <w:lang w:eastAsia="uk-UA"/>
          </w:rPr>
          <w:t>reimb.price@nszu.gov.ua</w:t>
        </w:r>
      </w:hyperlink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>
      <w:pPr>
        <w:ind w:firstLine="567"/>
        <w:rPr>
          <w:b w:val="1"/>
          <w:bCs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за контактними номерами телефонів НСЗУ: </w:t>
      </w:r>
      <w:r>
        <w:rPr>
          <w:rFonts w:ascii="Times New Roman" w:hAnsi="Times New Roman"/>
          <w:b w:val="1"/>
          <w:bCs w:val="1"/>
          <w:sz w:val="28"/>
          <w:szCs w:val="28"/>
        </w:rPr>
        <w:t>+38 097 108 38 48 Іван ЖУК</w:t>
      </w:r>
      <w:r>
        <w:rPr>
          <w:b w:val="1"/>
          <w:bCs w:val="1"/>
          <w:sz w:val="28"/>
          <w:szCs w:val="28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lang w:eastAsia="uk-UA"/>
        </w:rPr>
        <w:t>.</w:t>
      </w:r>
    </w:p>
    <w:p>
      <w:pPr>
        <w:spacing w:lineRule="auto" w:line="240" w:before="240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eastAsia="uk-UA"/>
        </w:rPr>
      </w:pPr>
    </w:p>
    <w:p>
      <w:pPr>
        <w:spacing w:lineRule="auto" w:line="240" w:before="240" w:after="0" w:beforeAutospacing="0" w:afterAutospacing="0"/>
        <w:ind w:firstLine="567"/>
        <w:jc w:val="both"/>
        <w:rPr>
          <w:rFonts w:ascii="Times New Roman" w:hAnsi="Times New Roman"/>
          <w:b w:val="1"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uk-UA"/>
        </w:rPr>
        <w:t xml:space="preserve">УВАГА! Перелік розширюється лише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yf</w:t>
      </w:r>
      <w:r>
        <w:rPr>
          <w:rFonts w:ascii="Times New Roman" w:hAnsi="Times New Roman"/>
          <w:b w:val="1"/>
          <w:color w:val="000000"/>
          <w:sz w:val="28"/>
          <w:szCs w:val="28"/>
          <w:lang w:eastAsia="uk-UA"/>
        </w:rPr>
        <w:t xml:space="preserve"> міжнарожн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s</w:t>
      </w:r>
      <w:r>
        <w:rPr>
          <w:rFonts w:ascii="Times New Roman" w:hAnsi="Times New Roman"/>
          <w:b w:val="1"/>
          <w:color w:val="000000"/>
          <w:sz w:val="28"/>
          <w:szCs w:val="28"/>
          <w:lang w:eastAsia="uk-UA"/>
        </w:rPr>
        <w:t xml:space="preserve"> непатентован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s</w:t>
      </w:r>
      <w:r>
        <w:rPr>
          <w:rFonts w:ascii="Times New Roman" w:hAnsi="Times New Roman"/>
          <w:b w:val="1"/>
          <w:color w:val="000000"/>
          <w:sz w:val="28"/>
          <w:szCs w:val="28"/>
          <w:lang w:eastAsia="uk-UA"/>
        </w:rPr>
        <w:t xml:space="preserve"> назв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b</w:t>
      </w:r>
      <w:r>
        <w:rPr>
          <w:rFonts w:ascii="Times New Roman" w:hAnsi="Times New Roman"/>
          <w:b w:val="1"/>
          <w:color w:val="000000"/>
          <w:sz w:val="28"/>
          <w:szCs w:val="28"/>
          <w:lang w:eastAsia="uk-UA"/>
        </w:rPr>
        <w:t xml:space="preserve"> відповідно до Наказу ГрОВЦ. Власникам реєстраційних посвідчень на лікарські засоби (або їх уповноваженим представникам), чиї торгові назви включені до поточної редакції Переліку подавати заяви </w:t>
      </w:r>
      <w:r>
        <w:rPr>
          <w:rFonts w:ascii="Times New Roman" w:hAnsi="Times New Roman"/>
          <w:b w:val="1"/>
          <w:color w:val="FF0000"/>
          <w:sz w:val="28"/>
          <w:szCs w:val="28"/>
          <w:lang w:eastAsia="uk-UA"/>
        </w:rPr>
        <w:t>не потрібно.</w:t>
      </w:r>
    </w:p>
    <w:p>
      <w:pPr>
        <w:spacing w:lineRule="auto" w:line="240" w:before="240" w:after="0" w:beforeAutospacing="0" w:afterAutospacing="0"/>
        <w:ind w:firstLine="567"/>
        <w:jc w:val="center"/>
        <w:rPr>
          <w:rFonts w:ascii="Times New Roman" w:hAnsi="Times New Roman"/>
          <w:b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uk-UA"/>
        </w:rPr>
        <w:t>____________________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</w:pP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567" w:top="1134" w:bottom="1134" w:header="708" w:footer="708" w:gutter="0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6E776EE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1">
    <w:nsid w:val="1DCF4316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nsid w:val="2DDC188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3">
    <w:nsid w:val="34F3143D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4">
    <w:nsid w:val="36EE14C4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nsid w:val="4AF60F19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nsid w:val="627E346D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/>
        <w:rPr/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2">
    <w:name w:val="header"/>
    <w:basedOn w:val="P0"/>
    <w:link w:val="C5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6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4">
    <w:name w:val="Revision"/>
    <w:hidden/>
    <w:semiHidden/>
    <w:pPr>
      <w:spacing w:lineRule="auto" w:line="240" w:after="0" w:beforeAutospacing="0" w:afterAutospacing="0"/>
    </w:pPr>
    <w:rPr/>
  </w:style>
  <w:style w:type="paragraph" w:styleId="P5">
    <w:name w:val="footnote text"/>
    <w:link w:val="C8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6">
    <w:name w:val="endnote text"/>
    <w:link w:val="C10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7">
    <w:name w:val="annotation text"/>
    <w:basedOn w:val="P0"/>
    <w:link w:val="C12"/>
    <w:pPr>
      <w:spacing w:lineRule="auto" w:line="240" w:beforeAutospacing="0" w:afterAutospacing="0"/>
    </w:pPr>
    <w:rPr>
      <w:sz w:val="20"/>
      <w:szCs w:val="20"/>
    </w:rPr>
  </w:style>
  <w:style w:type="paragraph" w:styleId="P8">
    <w:name w:val="annotation subject"/>
    <w:basedOn w:val="P7"/>
    <w:next w:val="P7"/>
    <w:link w:val="C13"/>
    <w:semiHidden/>
    <w:pPr/>
    <w:rPr>
      <w:b w:val="1"/>
      <w:bCs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apple-tab-span"/>
    <w:basedOn w:val="C0"/>
    <w:rPr/>
  </w:style>
  <w:style w:type="character" w:styleId="C5">
    <w:name w:val="Верхній колонтитул Знак"/>
    <w:basedOn w:val="C0"/>
    <w:link w:val="P2"/>
    <w:rPr/>
  </w:style>
  <w:style w:type="character" w:styleId="C6">
    <w:name w:val="Нижній колонтитул Знак"/>
    <w:basedOn w:val="C0"/>
    <w:link w:val="P3"/>
    <w:rPr/>
  </w:style>
  <w:style w:type="character" w:styleId="C7">
    <w:name w:val="footnote reference"/>
    <w:semiHidden/>
    <w:rPr>
      <w:vertAlign w:val="superscript"/>
    </w:rPr>
  </w:style>
  <w:style w:type="character" w:styleId="C8">
    <w:name w:val="Текст виноски Знак"/>
    <w:link w:val="P5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Текст кінцевої виноски Знак"/>
    <w:link w:val="P6"/>
    <w:semiHidden/>
    <w:rPr>
      <w:sz w:val="20"/>
      <w:szCs w:val="20"/>
    </w:rPr>
  </w:style>
  <w:style w:type="character" w:styleId="C11">
    <w:name w:val="annotation reference"/>
    <w:basedOn w:val="C0"/>
    <w:semiHidden/>
    <w:rPr>
      <w:sz w:val="16"/>
      <w:szCs w:val="16"/>
    </w:rPr>
  </w:style>
  <w:style w:type="character" w:styleId="C12">
    <w:name w:val="Текст примітки Знак"/>
    <w:basedOn w:val="C0"/>
    <w:link w:val="P7"/>
    <w:rPr>
      <w:sz w:val="20"/>
      <w:szCs w:val="20"/>
    </w:rPr>
  </w:style>
  <w:style w:type="character" w:styleId="C13">
    <w:name w:val="Тема примітки Знак"/>
    <w:basedOn w:val="C12"/>
    <w:link w:val="P8"/>
    <w:semiHidden/>
    <w:rPr>
      <w:b w:val="1"/>
      <w:bCs w:val="1"/>
      <w:sz w:val="20"/>
      <w:szCs w:val="20"/>
    </w:rPr>
  </w:style>
  <w:style w:type="character" w:styleId="C14">
    <w:name w:val="Footnote Text Char"/>
    <w:semiHidden/>
    <w:rPr>
      <w:sz w:val="20"/>
      <w:szCs w:val="20"/>
    </w:rPr>
  </w:style>
  <w:style w:type="character" w:styleId="C15">
    <w:name w:val="End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mailto:reimb.price@nszu.gov.ua" TargetMode="External" /><Relationship Id="R3" Type="http://schemas.openxmlformats.org/officeDocument/2006/relationships/hyperlink" Target="mailto:reimb.price@nszu.gov.ua" TargetMode="External" /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Загородько Олександр Анатолійович</dc:creator>
  <dcterms:created xsi:type="dcterms:W3CDTF">2024-05-13T12:39:00Z</dcterms:created>
  <cp:lastModifiedBy>pool-iis</cp:lastModifiedBy>
  <dcterms:modified xsi:type="dcterms:W3CDTF">2024-12-09T10:28:26Z</dcterms:modified>
  <cp:revision>9</cp:revision>
</cp:coreProperties>
</file>